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598" w:rsidRDefault="00145598" w:rsidP="0014559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A79">
        <w:rPr>
          <w:rFonts w:ascii="Times New Roman" w:hAnsi="Times New Roman" w:cs="Times New Roman"/>
          <w:sz w:val="24"/>
          <w:szCs w:val="24"/>
        </w:rPr>
        <w:t>Daiana Romero</w:t>
      </w:r>
    </w:p>
    <w:p w:rsidR="00DE182A" w:rsidRPr="00F46A79" w:rsidRDefault="00DE182A" w:rsidP="00DE18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Eje: Psicopatología, cuerpo y época</w:t>
      </w:r>
    </w:p>
    <w:p w:rsidR="00145598" w:rsidRDefault="00145598" w:rsidP="001455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El cuerpo y la época actual</w:t>
      </w:r>
    </w:p>
    <w:p w:rsidR="00145598" w:rsidRPr="001D3B91" w:rsidRDefault="00145598" w:rsidP="001455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45598" w:rsidRDefault="00A27BFD" w:rsidP="00145598">
      <w:pPr>
        <w:spacing w:line="360" w:lineRule="auto"/>
        <w:jc w:val="both"/>
        <w:rPr>
          <w:rFonts w:ascii="Times New Roman" w:eastAsia="Microsoft Sans Serif" w:hAnsi="Times New Roman" w:cs="Times New Roman"/>
          <w:spacing w:val="-2"/>
          <w:sz w:val="24"/>
          <w:szCs w:val="24"/>
          <w:lang w:val="es-ES"/>
        </w:rPr>
      </w:pP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Frecuentemente es la temática del cuerpo la que surge </w:t>
      </w:r>
      <w:r w:rsidR="00264589">
        <w:rPr>
          <w:rFonts w:ascii="Times New Roman" w:eastAsia="Times New Roman" w:hAnsi="Times New Roman" w:cs="Times New Roman"/>
          <w:sz w:val="24"/>
          <w:szCs w:val="24"/>
          <w:lang w:eastAsia="es-ES"/>
        </w:rPr>
        <w:t>en las consultas: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45598">
        <w:rPr>
          <w:rFonts w:ascii="Times New Roman" w:eastAsia="Times New Roman" w:hAnsi="Times New Roman" w:cs="Times New Roman"/>
          <w:sz w:val="24"/>
          <w:szCs w:val="24"/>
          <w:lang w:eastAsia="es-ES"/>
        </w:rPr>
        <w:t>se hace rebelde,</w:t>
      </w:r>
      <w:r w:rsidR="00145598"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45598">
        <w:rPr>
          <w:rFonts w:ascii="Times New Roman" w:eastAsia="Times New Roman" w:hAnsi="Times New Roman" w:cs="Times New Roman"/>
          <w:sz w:val="24"/>
          <w:szCs w:val="24"/>
          <w:lang w:eastAsia="es-ES"/>
        </w:rPr>
        <w:t>aparece como algo ajeno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m</w:t>
      </w:r>
      <w:r w:rsidR="00145598"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uy a men</w:t>
      </w:r>
      <w:r w:rsidR="00145598">
        <w:rPr>
          <w:rFonts w:ascii="Times New Roman" w:eastAsia="Times New Roman" w:hAnsi="Times New Roman" w:cs="Times New Roman"/>
          <w:sz w:val="24"/>
          <w:szCs w:val="24"/>
          <w:lang w:eastAsia="es-ES"/>
        </w:rPr>
        <w:t>udo “</w:t>
      </w:r>
      <w:r w:rsidR="00145598"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levanta campamento”</w:t>
      </w:r>
      <w:r w:rsidR="00145598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="00145598">
        <w:rPr>
          <w:rStyle w:val="Refdenotaalfinal"/>
          <w:rFonts w:ascii="Times New Roman" w:eastAsia="Times New Roman" w:hAnsi="Times New Roman" w:cs="Times New Roman"/>
          <w:sz w:val="24"/>
          <w:szCs w:val="24"/>
          <w:lang w:eastAsia="es-ES"/>
        </w:rPr>
        <w:endnoteReference w:id="1"/>
      </w:r>
      <w:r w:rsidR="001455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145598" w:rsidRPr="00FE190D">
        <w:rPr>
          <w:rFonts w:ascii="Times New Roman" w:eastAsia="Times New Roman" w:hAnsi="Times New Roman" w:cs="Times New Roman"/>
          <w:sz w:val="24"/>
          <w:szCs w:val="24"/>
          <w:lang w:eastAsia="es-ES"/>
        </w:rPr>
        <w:t>Nos preguntamos: ¿de qué hablamos cuando hablamos de cuerpo? Perdido el instinto, el cuerpo es para el psicoanálisis el que</w:t>
      </w:r>
      <w:r w:rsidR="00145598" w:rsidRPr="00FE190D">
        <w:rPr>
          <w:rFonts w:ascii="Times New Roman" w:hAnsi="Times New Roman" w:cs="Times New Roman"/>
          <w:sz w:val="24"/>
          <w:szCs w:val="24"/>
        </w:rPr>
        <w:t xml:space="preserve"> experimenta placer y dolor.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Con Lacan podemos decir que un</w:t>
      </w:r>
      <w:r w:rsidR="00145598" w:rsidRPr="00FE190D">
        <w:rPr>
          <w:rFonts w:ascii="Times New Roman" w:eastAsia="Microsoft Sans Serif" w:hAnsi="Times New Roman" w:cs="Times New Roman"/>
          <w:spacing w:val="38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i/>
          <w:sz w:val="24"/>
          <w:szCs w:val="24"/>
          <w:lang w:val="es-ES"/>
        </w:rPr>
        <w:t>parlêtre</w:t>
      </w:r>
      <w:r w:rsidR="00145598" w:rsidRPr="00FE190D">
        <w:rPr>
          <w:rFonts w:ascii="Times New Roman" w:eastAsia="Microsoft Sans Serif" w:hAnsi="Times New Roman" w:cs="Times New Roman"/>
          <w:i/>
          <w:spacing w:val="35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está</w:t>
      </w:r>
      <w:r w:rsidR="00145598" w:rsidRPr="00FE190D">
        <w:rPr>
          <w:rFonts w:ascii="Times New Roman" w:eastAsia="Microsoft Sans Serif" w:hAnsi="Times New Roman" w:cs="Times New Roman"/>
          <w:spacing w:val="38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hecho</w:t>
      </w:r>
      <w:r w:rsidR="00145598" w:rsidRPr="00FE190D">
        <w:rPr>
          <w:rFonts w:ascii="Times New Roman" w:eastAsia="Microsoft Sans Serif" w:hAnsi="Times New Roman" w:cs="Times New Roman"/>
          <w:spacing w:val="39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de</w:t>
      </w:r>
      <w:r w:rsidR="00145598" w:rsidRPr="00FE190D">
        <w:rPr>
          <w:rFonts w:ascii="Times New Roman" w:eastAsia="Microsoft Sans Serif" w:hAnsi="Times New Roman" w:cs="Times New Roman"/>
          <w:spacing w:val="39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tres</w:t>
      </w:r>
      <w:r w:rsidR="00145598" w:rsidRPr="00FE190D">
        <w:rPr>
          <w:rFonts w:ascii="Times New Roman" w:eastAsia="Microsoft Sans Serif" w:hAnsi="Times New Roman" w:cs="Times New Roman"/>
          <w:spacing w:val="38"/>
          <w:sz w:val="24"/>
          <w:szCs w:val="24"/>
          <w:lang w:val="es-ES"/>
        </w:rPr>
        <w:t xml:space="preserve"> </w:t>
      </w:r>
      <w:r w:rsidR="00145598">
        <w:rPr>
          <w:rFonts w:ascii="Times New Roman" w:hAnsi="Times New Roman" w:cs="Times New Roman"/>
          <w:sz w:val="24"/>
          <w:szCs w:val="24"/>
        </w:rPr>
        <w:t>materias</w:t>
      </w:r>
      <w:r w:rsidR="00145598" w:rsidRPr="00FE190D">
        <w:rPr>
          <w:rFonts w:ascii="Times New Roman" w:eastAsia="Microsoft Sans Serif" w:hAnsi="Times New Roman" w:cs="Times New Roman"/>
          <w:spacing w:val="-1"/>
          <w:sz w:val="24"/>
          <w:szCs w:val="24"/>
          <w:lang w:val="es-ES"/>
        </w:rPr>
        <w:t xml:space="preserve"> independiente</w:t>
      </w:r>
      <w:r w:rsidR="00145598">
        <w:rPr>
          <w:rFonts w:ascii="Times New Roman" w:eastAsia="Microsoft Sans Serif" w:hAnsi="Times New Roman" w:cs="Times New Roman"/>
          <w:spacing w:val="-1"/>
          <w:sz w:val="24"/>
          <w:szCs w:val="24"/>
          <w:lang w:val="es-ES"/>
        </w:rPr>
        <w:t>s:</w:t>
      </w:r>
      <w:r w:rsidR="00145598" w:rsidRPr="003E3B88"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una</w:t>
      </w:r>
      <w:r w:rsidR="00145598" w:rsidRPr="00FE190D">
        <w:rPr>
          <w:rFonts w:ascii="Times New Roman" w:eastAsia="Microsoft Sans Serif" w:hAnsi="Times New Roman" w:cs="Times New Roman"/>
          <w:spacing w:val="37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>imaginaria,</w:t>
      </w:r>
      <w:r w:rsidR="00145598"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 </w:t>
      </w:r>
      <w:r w:rsidR="00145598" w:rsidRPr="00FE190D">
        <w:rPr>
          <w:rFonts w:ascii="Times New Roman" w:eastAsia="Microsoft Sans Serif" w:hAnsi="Times New Roman" w:cs="Times New Roman"/>
          <w:spacing w:val="-61"/>
          <w:sz w:val="24"/>
          <w:szCs w:val="24"/>
          <w:lang w:val="es-ES"/>
        </w:rPr>
        <w:t xml:space="preserve"> </w:t>
      </w:r>
      <w:r w:rsidR="00145598">
        <w:rPr>
          <w:rFonts w:ascii="Times New Roman" w:eastAsia="Microsoft Sans Serif" w:hAnsi="Times New Roman" w:cs="Times New Roman"/>
          <w:spacing w:val="-2"/>
          <w:sz w:val="24"/>
          <w:szCs w:val="24"/>
          <w:lang w:val="es-ES"/>
        </w:rPr>
        <w:t>una simbólica y una real.</w:t>
      </w:r>
      <w:r w:rsidR="00145598">
        <w:rPr>
          <w:rFonts w:ascii="Times New Roman" w:eastAsia="Microsoft Sans Serif" w:hAnsi="Times New Roman" w:cs="Times New Roman"/>
          <w:spacing w:val="-1"/>
          <w:sz w:val="24"/>
          <w:szCs w:val="24"/>
          <w:lang w:val="es-ES"/>
        </w:rPr>
        <w:t xml:space="preserve"> Estas dimensiones pueden anudarse de distintas formas o no hacerlo, lo que produce efectos.</w:t>
      </w:r>
      <w:r w:rsidR="00145598" w:rsidRPr="00FE190D">
        <w:rPr>
          <w:rFonts w:ascii="Times New Roman" w:eastAsia="Microsoft Sans Serif" w:hAnsi="Times New Roman" w:cs="Times New Roman"/>
          <w:spacing w:val="38"/>
          <w:sz w:val="24"/>
          <w:szCs w:val="24"/>
          <w:lang w:val="es-ES"/>
        </w:rPr>
        <w:t xml:space="preserve"> </w:t>
      </w:r>
    </w:p>
    <w:p w:rsidR="00145598" w:rsidRDefault="00145598" w:rsidP="0014559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El cuerpo imaginario está ligado a la </w:t>
      </w:r>
      <w:r w:rsidRPr="00FE190D">
        <w:rPr>
          <w:rFonts w:ascii="Times New Roman" w:eastAsia="Times New Roman" w:hAnsi="Times New Roman" w:cs="Times New Roman"/>
          <w:sz w:val="24"/>
          <w:szCs w:val="24"/>
          <w:lang w:eastAsia="es-ES"/>
        </w:rPr>
        <w:t>“construcción de la imagen corporal”.</w:t>
      </w:r>
      <w:r w:rsidRPr="00FE190D"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 </w:t>
      </w:r>
      <w:r w:rsidRPr="00FE190D">
        <w:rPr>
          <w:rFonts w:ascii="Times New Roman" w:eastAsia="Times New Roman" w:hAnsi="Times New Roman" w:cs="Times New Roman"/>
          <w:sz w:val="24"/>
          <w:szCs w:val="24"/>
          <w:lang w:eastAsia="es-ES"/>
        </w:rPr>
        <w:t>La teoría del “estadio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espejo” que Lacan elabora</w:t>
      </w:r>
      <w:r w:rsidRPr="00FE19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muestra cómo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E19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 partir de una identificación de carácter especular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FE190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infante es capaz de reconoc</w:t>
      </w:r>
      <w:r w:rsidR="00941645">
        <w:rPr>
          <w:rFonts w:ascii="Times New Roman" w:eastAsia="Times New Roman" w:hAnsi="Times New Roman" w:cs="Times New Roman"/>
          <w:sz w:val="24"/>
          <w:szCs w:val="24"/>
          <w:lang w:eastAsia="es-ES"/>
        </w:rPr>
        <w:t>erse como completo en el espejo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asunción del yo se acompaña de júbilo. Como resultado de esta conformación, l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a imagen ideal no se alcanza jamás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porque se hace por una vía alienante. Y aún más,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cuerpo podrí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no constituirse de forma conveniente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si se armó, 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podría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desarmarse.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Lo que vemos en el espejo no es siempre una imagen 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nítida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la misma puede resultar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fragmentada, inconsistente, incompleta.”</w:t>
      </w:r>
      <w:r w:rsidRPr="001D3B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endnoteReference w:id="2"/>
      </w:r>
    </w:p>
    <w:p w:rsidR="00145598" w:rsidRDefault="00145598" w:rsidP="0014559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El cuerpo simbolizado es un cuerpo de lenguaje. El mismo se nos mete en la carne y la parasita, al tiempo que le da vida.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L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as palabras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las que fuimos hablados por el Otro tienen efectos en dicho cuerpo que, separado</w:t>
      </w: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 del organismo biológico, es algo que se tiene</w:t>
      </w:r>
      <w:r>
        <w:rPr>
          <w:rStyle w:val="Refdenotaalfinal"/>
          <w:rFonts w:ascii="Times New Roman" w:eastAsia="Microsoft Sans Serif" w:hAnsi="Times New Roman" w:cs="Times New Roman"/>
          <w:sz w:val="24"/>
          <w:szCs w:val="24"/>
          <w:lang w:val="es-ES"/>
        </w:rPr>
        <w:endnoteReference w:id="3"/>
      </w: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. </w:t>
      </w:r>
      <w:r w:rsidR="00A27BFD">
        <w:rPr>
          <w:rFonts w:ascii="Times New Roman" w:eastAsia="Microsoft Sans Serif" w:hAnsi="Times New Roman" w:cs="Times New Roman"/>
          <w:sz w:val="24"/>
          <w:szCs w:val="24"/>
          <w:lang w:val="es-ES"/>
        </w:rPr>
        <w:t>E</w:t>
      </w: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l lenguaje no extrae todo el goce, un resto se condensa en los agujeros corporales constituyendo el cuerpo pulsional. </w:t>
      </w:r>
      <w:r w:rsidR="00A27BFD">
        <w:rPr>
          <w:rFonts w:ascii="Times New Roman" w:eastAsia="Microsoft Sans Serif" w:hAnsi="Times New Roman" w:cs="Times New Roman"/>
          <w:sz w:val="24"/>
          <w:szCs w:val="24"/>
          <w:lang w:val="es-ES"/>
        </w:rPr>
        <w:t>Ahora bien</w:t>
      </w: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sucede cuan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son claros los significantes que el Otro</w:t>
      </w:r>
      <w:r w:rsidRPr="007E6A11">
        <w:rPr>
          <w:rFonts w:ascii="Times New Roman" w:hAnsi="Times New Roman" w:cs="Times New Roman"/>
          <w:sz w:val="24"/>
          <w:szCs w:val="24"/>
        </w:rPr>
        <w:t xml:space="preserve"> </w:t>
      </w:r>
      <w:r w:rsidRPr="001D3B91">
        <w:rPr>
          <w:rFonts w:ascii="Times New Roman" w:hAnsi="Times New Roman" w:cs="Times New Roman"/>
          <w:sz w:val="24"/>
          <w:szCs w:val="24"/>
        </w:rPr>
        <w:t>arroja, los que de ser firmes podrían orientar al sujeto</w:t>
      </w:r>
      <w:r w:rsidR="002645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? y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¿qué imagen devuelve el esp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>ejo cuando el sostén del Otro</w:t>
      </w:r>
      <w:r w:rsidR="002645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–que sostiene y regula lo imaginario-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</w:t>
      </w:r>
      <w:r w:rsidR="00264589"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endeble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</w:t>
      </w:r>
      <w:r w:rsidR="00264589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época</w:t>
      </w:r>
      <w:r w:rsidR="0026458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actual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?  </w:t>
      </w:r>
    </w:p>
    <w:p w:rsidR="00145598" w:rsidRDefault="00145598" w:rsidP="0014559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>En el registro real el</w:t>
      </w:r>
      <w:r w:rsidRPr="00FE190D">
        <w:rPr>
          <w:rFonts w:ascii="Times New Roman" w:hAnsi="Times New Roman" w:cs="Times New Roman"/>
          <w:sz w:val="24"/>
          <w:szCs w:val="24"/>
        </w:rPr>
        <w:t xml:space="preserve"> cuerpo 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FE190D">
        <w:rPr>
          <w:rFonts w:ascii="Times New Roman" w:hAnsi="Times New Roman" w:cs="Times New Roman"/>
          <w:sz w:val="24"/>
          <w:szCs w:val="24"/>
        </w:rPr>
        <w:t xml:space="preserve"> “algo que se goza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E190D">
        <w:rPr>
          <w:rFonts w:ascii="Times New Roman" w:hAnsi="Times New Roman" w:cs="Times New Roman"/>
          <w:sz w:val="24"/>
          <w:szCs w:val="24"/>
        </w:rPr>
        <w:t>”</w:t>
      </w:r>
      <w:r w:rsidRPr="00FE190D">
        <w:rPr>
          <w:rStyle w:val="Refdenotaalfinal"/>
          <w:rFonts w:ascii="Times New Roman" w:hAnsi="Times New Roman" w:cs="Times New Roman"/>
          <w:sz w:val="24"/>
          <w:szCs w:val="24"/>
        </w:rPr>
        <w:endnoteReference w:id="4"/>
      </w:r>
      <w:bookmarkStart w:id="0" w:name="_bookmark16"/>
      <w:bookmarkStart w:id="1" w:name="_bookmark17"/>
      <w:bookmarkStart w:id="2" w:name="_bookmark18"/>
      <w:bookmarkEnd w:id="0"/>
      <w:bookmarkEnd w:id="1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z w:val="24"/>
          <w:szCs w:val="24"/>
          <w:lang w:val="es-ES"/>
        </w:rPr>
        <w:t>Lacan denomina</w:t>
      </w:r>
      <w:r w:rsidRPr="00524F38">
        <w:rPr>
          <w:rFonts w:ascii="Times New Roman" w:hAnsi="Times New Roman" w:cs="Times New Roman"/>
          <w:sz w:val="24"/>
          <w:szCs w:val="24"/>
        </w:rPr>
        <w:t xml:space="preserve"> </w:t>
      </w:r>
      <w:r w:rsidRPr="00524F38">
        <w:rPr>
          <w:rFonts w:ascii="Times New Roman" w:hAnsi="Times New Roman" w:cs="Times New Roman"/>
          <w:i/>
          <w:sz w:val="24"/>
          <w:szCs w:val="24"/>
        </w:rPr>
        <w:t>parlêtre</w:t>
      </w:r>
      <w:r w:rsidRPr="0052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 inconsciente más el cuerpo. Dicho  </w:t>
      </w:r>
      <w:r w:rsidRPr="00524F38">
        <w:rPr>
          <w:rFonts w:ascii="Times New Roman" w:hAnsi="Times New Roman" w:cs="Times New Roman"/>
          <w:i/>
          <w:sz w:val="24"/>
          <w:szCs w:val="24"/>
        </w:rPr>
        <w:t>parlêtre</w:t>
      </w:r>
      <w:r w:rsidRPr="00524F38">
        <w:rPr>
          <w:rFonts w:ascii="Times New Roman" w:hAnsi="Times New Roman" w:cs="Times New Roman"/>
          <w:sz w:val="24"/>
          <w:szCs w:val="24"/>
        </w:rPr>
        <w:t xml:space="preserve"> habla con su cuerpo</w:t>
      </w:r>
      <w:r>
        <w:rPr>
          <w:rFonts w:ascii="Times New Roman" w:hAnsi="Times New Roman" w:cs="Times New Roman"/>
          <w:sz w:val="24"/>
          <w:szCs w:val="24"/>
        </w:rPr>
        <w:t>. Sobre el final de su enseñanza, Lacan presenta 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 nudo borromeo. Para que 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>el mismo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mantenga unido se requiere de un cuarto elemento: el 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“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s-ES_tradnl" w:eastAsia="es-ES"/>
        </w:rPr>
        <w:t>sinthome”.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nominación</w:t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permite el anudamiento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al producir un agujero. La misma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 necesariamente es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simbólica.</w:t>
      </w:r>
      <w:r w:rsidRPr="001D3B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endnoteReference w:id="5"/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consistencia del cuerpo depende del sostenerse juntos de los registros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1D3B9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s-ES"/>
        </w:rPr>
        <w:endnoteReference w:id="6"/>
      </w:r>
      <w:r w:rsidR="00A27BF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obstante, 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 la era de la evaporación del nombre del padre, ¿qué es lo que nombra? y ¿cuáles son las consecuencias en el cuerpo cuando </w:t>
      </w:r>
      <w:r w:rsidRPr="001D3B91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los registros no se sostienen unidos? </w:t>
      </w:r>
    </w:p>
    <w:p w:rsidR="00145598" w:rsidRDefault="00145598" w:rsidP="00145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Vía el deseo del analista y el amor de transferenci</w:t>
      </w:r>
      <w:r w:rsidR="000277A8">
        <w:rPr>
          <w:rFonts w:ascii="Times New Roman" w:hAnsi="Times New Roman" w:cs="Times New Roman"/>
          <w:sz w:val="24"/>
          <w:szCs w:val="24"/>
        </w:rPr>
        <w:t xml:space="preserve">a, la orientación por el síntoma –que articula inconsciente y cuerpo- </w:t>
      </w:r>
      <w:r>
        <w:rPr>
          <w:rFonts w:ascii="Times New Roman" w:hAnsi="Times New Roman" w:cs="Times New Roman"/>
          <w:sz w:val="24"/>
          <w:szCs w:val="24"/>
        </w:rPr>
        <w:t xml:space="preserve">puede dar la oportunidad a quien consulta de otorgar a su malestar </w:t>
      </w:r>
      <w:r w:rsidR="000277A8">
        <w:rPr>
          <w:rFonts w:ascii="Times New Roman" w:hAnsi="Times New Roman" w:cs="Times New Roman"/>
          <w:sz w:val="24"/>
          <w:szCs w:val="24"/>
        </w:rPr>
        <w:t>una respuesta</w:t>
      </w:r>
      <w:r>
        <w:rPr>
          <w:rFonts w:ascii="Times New Roman" w:hAnsi="Times New Roman" w:cs="Times New Roman"/>
          <w:sz w:val="24"/>
          <w:szCs w:val="24"/>
        </w:rPr>
        <w:t xml:space="preserve"> menos sufriente.</w:t>
      </w:r>
    </w:p>
    <w:p w:rsidR="00145598" w:rsidRDefault="00145598" w:rsidP="00145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bookmark19"/>
      <w:bookmarkEnd w:id="3"/>
    </w:p>
    <w:p w:rsidR="00145598" w:rsidRPr="001D3B91" w:rsidRDefault="00145598" w:rsidP="001455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B91">
        <w:rPr>
          <w:rFonts w:ascii="Times New Roman" w:hAnsi="Times New Roman" w:cs="Times New Roman"/>
          <w:sz w:val="24"/>
          <w:szCs w:val="24"/>
        </w:rPr>
        <w:t xml:space="preserve">Notas: </w:t>
      </w:r>
    </w:p>
    <w:p w:rsidR="00D12B8E" w:rsidRDefault="00D12B8E"/>
    <w:sectPr w:rsidR="00D12B8E">
      <w:footerReference w:type="even" r:id="rId6"/>
      <w:footerReference w:type="default" r:id="rId7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80248" w:rsidRDefault="00380248" w:rsidP="00145598">
      <w:pPr>
        <w:spacing w:after="0" w:line="240" w:lineRule="auto"/>
      </w:pPr>
      <w:r>
        <w:separator/>
      </w:r>
    </w:p>
  </w:endnote>
  <w:endnote w:type="continuationSeparator" w:id="0">
    <w:p w:rsidR="00380248" w:rsidRDefault="00380248" w:rsidP="00145598">
      <w:pPr>
        <w:spacing w:after="0" w:line="240" w:lineRule="auto"/>
      </w:pPr>
      <w:r>
        <w:continuationSeparator/>
      </w:r>
    </w:p>
  </w:endnote>
  <w:endnote w:id="1">
    <w:p w:rsidR="00145598" w:rsidRPr="001D4157" w:rsidRDefault="00145598" w:rsidP="00145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157">
        <w:rPr>
          <w:rStyle w:val="Refdenotaalfinal"/>
          <w:rFonts w:ascii="Times New Roman" w:hAnsi="Times New Roman" w:cs="Times New Roman"/>
          <w:sz w:val="20"/>
          <w:szCs w:val="20"/>
        </w:rPr>
        <w:endnoteRef/>
      </w:r>
      <w:r w:rsidRPr="001D4157">
        <w:rPr>
          <w:rFonts w:ascii="Times New Roman" w:hAnsi="Times New Roman" w:cs="Times New Roman"/>
          <w:sz w:val="20"/>
          <w:szCs w:val="20"/>
        </w:rPr>
        <w:t xml:space="preserve"> Lacan, J. </w:t>
      </w:r>
      <w:r w:rsidRPr="001D4157">
        <w:rPr>
          <w:rFonts w:ascii="Times New Roman" w:hAnsi="Times New Roman" w:cs="Times New Roman"/>
          <w:i/>
          <w:sz w:val="20"/>
          <w:szCs w:val="20"/>
        </w:rPr>
        <w:t>El Seminario, libro 23</w:t>
      </w:r>
      <w:r w:rsidRPr="001D4157">
        <w:rPr>
          <w:rFonts w:ascii="Times New Roman" w:hAnsi="Times New Roman" w:cs="Times New Roman"/>
          <w:sz w:val="20"/>
          <w:szCs w:val="20"/>
        </w:rPr>
        <w:t xml:space="preserve">: </w:t>
      </w:r>
      <w:r w:rsidRPr="001D4157">
        <w:rPr>
          <w:rFonts w:ascii="Times New Roman" w:hAnsi="Times New Roman" w:cs="Times New Roman"/>
          <w:i/>
          <w:sz w:val="20"/>
          <w:szCs w:val="20"/>
        </w:rPr>
        <w:t>El sinthome</w:t>
      </w:r>
      <w:r w:rsidRPr="001D4157">
        <w:rPr>
          <w:rFonts w:ascii="Times New Roman" w:hAnsi="Times New Roman" w:cs="Times New Roman"/>
          <w:sz w:val="20"/>
          <w:szCs w:val="20"/>
        </w:rPr>
        <w:t>. 1975-1975. P</w:t>
      </w:r>
      <w:r>
        <w:rPr>
          <w:rFonts w:ascii="Times New Roman" w:hAnsi="Times New Roman" w:cs="Times New Roman"/>
          <w:sz w:val="20"/>
          <w:szCs w:val="20"/>
        </w:rPr>
        <w:t>aidós. Bs A</w:t>
      </w:r>
      <w:r w:rsidRPr="001D4157">
        <w:rPr>
          <w:rFonts w:ascii="Times New Roman" w:hAnsi="Times New Roman" w:cs="Times New Roman"/>
          <w:sz w:val="20"/>
          <w:szCs w:val="20"/>
        </w:rPr>
        <w:t>s, 2008. P. 64.</w:t>
      </w:r>
    </w:p>
  </w:endnote>
  <w:endnote w:id="2">
    <w:p w:rsidR="00145598" w:rsidRPr="0051506F" w:rsidRDefault="00145598" w:rsidP="00145598">
      <w:pPr>
        <w:spacing w:after="0" w:line="240" w:lineRule="auto"/>
        <w:jc w:val="both"/>
        <w:rPr>
          <w:rFonts w:ascii="Times New Roman" w:eastAsia="Microsoft Sans Serif" w:hAnsi="Times New Roman" w:cs="Times New Roman"/>
          <w:sz w:val="20"/>
          <w:szCs w:val="20"/>
          <w:lang w:val="es-ES"/>
        </w:rPr>
      </w:pPr>
      <w:r w:rsidRPr="001D4157">
        <w:rPr>
          <w:rStyle w:val="Refdenotaalfinal"/>
          <w:rFonts w:ascii="Times New Roman" w:hAnsi="Times New Roman" w:cs="Times New Roman"/>
          <w:sz w:val="20"/>
          <w:szCs w:val="20"/>
        </w:rPr>
        <w:endnoteRef/>
      </w:r>
      <w:r w:rsidRPr="001D4157">
        <w:rPr>
          <w:rFonts w:ascii="Times New Roman" w:hAnsi="Times New Roman" w:cs="Times New Roman"/>
          <w:sz w:val="20"/>
          <w:szCs w:val="20"/>
        </w:rPr>
        <w:t xml:space="preserve"> Lacan, J. </w:t>
      </w:r>
      <w:r w:rsidRPr="001D4157">
        <w:rPr>
          <w:rFonts w:ascii="Times New Roman" w:hAnsi="Times New Roman" w:cs="Times New Roman"/>
          <w:i/>
          <w:sz w:val="20"/>
          <w:szCs w:val="20"/>
        </w:rPr>
        <w:t>El Seminario, libro 1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 w:rsidRPr="0051506F">
        <w:rPr>
          <w:rFonts w:ascii="Times New Roman" w:hAnsi="Times New Roman"/>
          <w:i/>
          <w:sz w:val="20"/>
          <w:szCs w:val="20"/>
        </w:rPr>
        <w:t xml:space="preserve"> Los escritos técnicos de Freud</w:t>
      </w:r>
      <w:r>
        <w:rPr>
          <w:rFonts w:ascii="Times New Roman" w:hAnsi="Times New Roman"/>
          <w:i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1953-1954. Paidós, Bs As, 1981</w:t>
      </w:r>
      <w:r w:rsidRPr="001D4157">
        <w:rPr>
          <w:rFonts w:ascii="Times New Roman" w:hAnsi="Times New Roman" w:cs="Times New Roman"/>
          <w:sz w:val="20"/>
          <w:szCs w:val="20"/>
        </w:rPr>
        <w:t>. P. 213.</w:t>
      </w:r>
    </w:p>
  </w:endnote>
  <w:endnote w:id="3">
    <w:p w:rsidR="00145598" w:rsidRPr="001D4157" w:rsidRDefault="00145598" w:rsidP="00145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4157">
        <w:rPr>
          <w:rStyle w:val="Refdenotaalfinal"/>
          <w:rFonts w:ascii="Times New Roman" w:hAnsi="Times New Roman" w:cs="Times New Roman"/>
          <w:sz w:val="20"/>
          <w:szCs w:val="20"/>
        </w:rPr>
        <w:endnoteRef/>
      </w:r>
      <w:r w:rsidRPr="001D41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Pr="001D4157">
        <w:rPr>
          <w:rFonts w:ascii="Times New Roman" w:hAnsi="Times New Roman" w:cs="Times New Roman"/>
          <w:sz w:val="20"/>
          <w:szCs w:val="20"/>
        </w:rPr>
        <w:t xml:space="preserve">Lacan, J. </w:t>
      </w:r>
      <w:r>
        <w:rPr>
          <w:rFonts w:ascii="Times New Roman" w:eastAsia="Calibri" w:hAnsi="Times New Roman" w:cs="Times New Roman"/>
          <w:i/>
          <w:sz w:val="20"/>
          <w:szCs w:val="20"/>
        </w:rPr>
        <w:t>El Seminario, libro 23.</w:t>
      </w:r>
      <w:r w:rsidRPr="001D4157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Op cit</w:t>
      </w:r>
      <w:r w:rsidRPr="001D4157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P. 147.</w:t>
      </w:r>
    </w:p>
  </w:endnote>
  <w:endnote w:id="4">
    <w:p w:rsidR="00145598" w:rsidRPr="001D4157" w:rsidRDefault="00145598" w:rsidP="00145598">
      <w:pPr>
        <w:pStyle w:val="Textonotaalfinal"/>
        <w:rPr>
          <w:rFonts w:ascii="Times New Roman" w:hAnsi="Times New Roman" w:cs="Times New Roman"/>
        </w:rPr>
      </w:pPr>
      <w:r w:rsidRPr="001D4157">
        <w:rPr>
          <w:rStyle w:val="Refdenotaalfinal"/>
          <w:rFonts w:ascii="Times New Roman" w:hAnsi="Times New Roman" w:cs="Times New Roman"/>
        </w:rPr>
        <w:endnoteRef/>
      </w:r>
      <w:r>
        <w:rPr>
          <w:rFonts w:ascii="Times New Roman" w:hAnsi="Times New Roman" w:cs="Times New Roman"/>
        </w:rPr>
        <w:t xml:space="preserve"> Lacan, J. </w:t>
      </w:r>
      <w:r>
        <w:rPr>
          <w:rFonts w:ascii="Times New Roman" w:hAnsi="Times New Roman" w:cs="Times New Roman"/>
          <w:i/>
        </w:rPr>
        <w:t>El seminario, libro 20:</w:t>
      </w:r>
      <w:r w:rsidRPr="0051506F">
        <w:rPr>
          <w:rFonts w:ascii="Times New Roman" w:hAnsi="Times New Roman" w:cs="Times New Roman"/>
          <w:i/>
        </w:rPr>
        <w:t xml:space="preserve"> Aun</w:t>
      </w:r>
      <w:r>
        <w:rPr>
          <w:rFonts w:ascii="Times New Roman" w:hAnsi="Times New Roman" w:cs="Times New Roman"/>
          <w:i/>
        </w:rPr>
        <w:t xml:space="preserve">. </w:t>
      </w:r>
      <w:r w:rsidRPr="0051506F">
        <w:rPr>
          <w:rFonts w:ascii="Times New Roman" w:hAnsi="Times New Roman" w:cs="Times New Roman"/>
        </w:rPr>
        <w:t>1972- 1973, Paidós</w:t>
      </w:r>
      <w:r w:rsidRPr="001D4157">
        <w:rPr>
          <w:rFonts w:ascii="Times New Roman" w:hAnsi="Times New Roman" w:cs="Times New Roman"/>
        </w:rPr>
        <w:t>, Bs. As., 1992 p. 32</w:t>
      </w:r>
    </w:p>
  </w:endnote>
  <w:endnote w:id="5">
    <w:p w:rsidR="00145598" w:rsidRPr="001D4157" w:rsidRDefault="00145598" w:rsidP="00145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D4157">
        <w:rPr>
          <w:rStyle w:val="Refdenotaalfinal"/>
          <w:rFonts w:ascii="Times New Roman" w:hAnsi="Times New Roman" w:cs="Times New Roman"/>
          <w:sz w:val="20"/>
          <w:szCs w:val="20"/>
        </w:rPr>
        <w:endnoteRef/>
      </w:r>
      <w:r>
        <w:rPr>
          <w:rFonts w:ascii="Times New Roman" w:hAnsi="Times New Roman" w:cs="Times New Roman"/>
          <w:sz w:val="20"/>
          <w:szCs w:val="20"/>
        </w:rPr>
        <w:t xml:space="preserve"> Cf. Lacan, J.</w:t>
      </w:r>
      <w:r w:rsidRPr="001D4157">
        <w:rPr>
          <w:rFonts w:ascii="Times New Roman" w:hAnsi="Times New Roman" w:cs="Times New Roman"/>
          <w:sz w:val="20"/>
          <w:szCs w:val="20"/>
        </w:rPr>
        <w:t xml:space="preserve"> </w:t>
      </w:r>
      <w:r w:rsidRPr="001D4157">
        <w:rPr>
          <w:rFonts w:ascii="Times New Roman" w:hAnsi="Times New Roman" w:cs="Times New Roman"/>
          <w:i/>
          <w:sz w:val="20"/>
          <w:szCs w:val="20"/>
        </w:rPr>
        <w:t>El Seminario, libro 22</w:t>
      </w:r>
      <w:r w:rsidRPr="001D4157">
        <w:rPr>
          <w:rFonts w:ascii="Times New Roman" w:hAnsi="Times New Roman" w:cs="Times New Roman"/>
          <w:sz w:val="20"/>
          <w:szCs w:val="20"/>
        </w:rPr>
        <w:t xml:space="preserve">. </w:t>
      </w:r>
      <w:r w:rsidRPr="0051506F">
        <w:rPr>
          <w:rFonts w:ascii="Times New Roman" w:eastAsia="Calibri" w:hAnsi="Times New Roman" w:cs="Times New Roman"/>
          <w:i/>
          <w:sz w:val="20"/>
          <w:szCs w:val="20"/>
        </w:rPr>
        <w:t>:</w:t>
      </w:r>
      <w:r w:rsidRPr="005150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1506F">
        <w:rPr>
          <w:rFonts w:ascii="Times New Roman" w:eastAsia="Calibri" w:hAnsi="Times New Roman" w:cs="Times New Roman"/>
          <w:i/>
          <w:sz w:val="20"/>
          <w:szCs w:val="20"/>
        </w:rPr>
        <w:t>R.S.I</w:t>
      </w:r>
      <w:r>
        <w:rPr>
          <w:rFonts w:ascii="Times New Roman" w:eastAsia="Calibri" w:hAnsi="Times New Roman" w:cs="Times New Roman"/>
          <w:sz w:val="20"/>
          <w:szCs w:val="20"/>
        </w:rPr>
        <w:t>. 1974- 1975</w:t>
      </w:r>
      <w:r w:rsidRPr="0051506F">
        <w:rPr>
          <w:rFonts w:ascii="Times New Roman" w:eastAsia="Calibri" w:hAnsi="Times New Roman" w:cs="Times New Roman"/>
          <w:sz w:val="20"/>
          <w:szCs w:val="20"/>
        </w:rPr>
        <w:t>. Inédito.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D4157">
        <w:rPr>
          <w:rFonts w:ascii="Times New Roman" w:hAnsi="Times New Roman" w:cs="Times New Roman"/>
          <w:sz w:val="20"/>
          <w:szCs w:val="20"/>
        </w:rPr>
        <w:t>P. 193.</w:t>
      </w:r>
    </w:p>
  </w:endnote>
  <w:endnote w:id="6">
    <w:p w:rsidR="00145598" w:rsidRPr="001D4157" w:rsidRDefault="00145598" w:rsidP="001455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4157">
        <w:rPr>
          <w:rStyle w:val="Refdenotaalfinal"/>
          <w:rFonts w:ascii="Times New Roman" w:hAnsi="Times New Roman" w:cs="Times New Roman"/>
          <w:sz w:val="20"/>
          <w:szCs w:val="20"/>
        </w:rPr>
        <w:endnoteRef/>
      </w:r>
      <w:r w:rsidRPr="001D415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Cf. </w:t>
      </w:r>
      <w:r w:rsidRPr="001D4157">
        <w:rPr>
          <w:rFonts w:ascii="Times New Roman" w:hAnsi="Times New Roman" w:cs="Times New Roman"/>
          <w:sz w:val="20"/>
          <w:szCs w:val="20"/>
        </w:rPr>
        <w:t xml:space="preserve">Lacan, J. </w:t>
      </w:r>
      <w:r w:rsidRPr="001D4157">
        <w:rPr>
          <w:rFonts w:ascii="Times New Roman" w:hAnsi="Times New Roman" w:cs="Times New Roman"/>
          <w:i/>
          <w:sz w:val="20"/>
          <w:szCs w:val="20"/>
        </w:rPr>
        <w:t>El Seminario, libro 22</w:t>
      </w:r>
      <w:r w:rsidRPr="001D4157">
        <w:rPr>
          <w:rFonts w:ascii="Times New Roman" w:hAnsi="Times New Roman" w:cs="Times New Roman"/>
          <w:sz w:val="20"/>
          <w:szCs w:val="20"/>
        </w:rPr>
        <w:t xml:space="preserve">. Op. cit. P. 22.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4619" w:rsidRDefault="00D80AAC" w:rsidP="005056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:rsidR="00594619" w:rsidRDefault="00594619" w:rsidP="005056F2">
    <w:pPr>
      <w:pStyle w:val="Piedepgina"/>
      <w:ind w:right="360"/>
    </w:pPr>
  </w:p>
  <w:p w:rsidR="00594619" w:rsidRDefault="0059461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4619" w:rsidRDefault="00D80AAC" w:rsidP="005056F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182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94619" w:rsidRDefault="00594619" w:rsidP="005056F2">
    <w:pPr>
      <w:pStyle w:val="Piedepgina"/>
      <w:ind w:right="360"/>
    </w:pPr>
  </w:p>
  <w:p w:rsidR="00594619" w:rsidRDefault="0059461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80248" w:rsidRDefault="00380248" w:rsidP="00145598">
      <w:pPr>
        <w:spacing w:after="0" w:line="240" w:lineRule="auto"/>
      </w:pPr>
      <w:r>
        <w:separator/>
      </w:r>
    </w:p>
  </w:footnote>
  <w:footnote w:type="continuationSeparator" w:id="0">
    <w:p w:rsidR="00380248" w:rsidRDefault="00380248" w:rsidP="001455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598"/>
    <w:rsid w:val="000277A8"/>
    <w:rsid w:val="00145598"/>
    <w:rsid w:val="00264589"/>
    <w:rsid w:val="00380248"/>
    <w:rsid w:val="00594619"/>
    <w:rsid w:val="00941645"/>
    <w:rsid w:val="00A27BFD"/>
    <w:rsid w:val="00D12B8E"/>
    <w:rsid w:val="00D80AAC"/>
    <w:rsid w:val="00D95EAF"/>
    <w:rsid w:val="00DE182A"/>
    <w:rsid w:val="00F8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555FF2-D517-9F4E-B1DD-C6CB68E6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5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4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598"/>
  </w:style>
  <w:style w:type="character" w:styleId="Nmerodepgina">
    <w:name w:val="page number"/>
    <w:basedOn w:val="Fuentedeprrafopredeter"/>
    <w:rsid w:val="00145598"/>
  </w:style>
  <w:style w:type="paragraph" w:styleId="Textonotaalfinal">
    <w:name w:val="endnote text"/>
    <w:basedOn w:val="Normal"/>
    <w:link w:val="TextonotaalfinalCar"/>
    <w:uiPriority w:val="99"/>
    <w:unhideWhenUsed/>
    <w:rsid w:val="001455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14559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455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541161643901</cp:lastModifiedBy>
  <cp:revision>2</cp:revision>
  <dcterms:created xsi:type="dcterms:W3CDTF">2024-09-29T00:43:00Z</dcterms:created>
  <dcterms:modified xsi:type="dcterms:W3CDTF">2024-09-29T00:43:00Z</dcterms:modified>
</cp:coreProperties>
</file>