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ABDB0" w14:textId="6BCEE770" w:rsidR="008C09D0" w:rsidRDefault="00E367E5" w:rsidP="008D24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bookmarkStart w:id="0" w:name="_GoBack"/>
      <w:r w:rsidRPr="00E367E5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El psicoanálisis </w:t>
      </w:r>
      <w:r w:rsidR="00DE6D2F">
        <w:rPr>
          <w:rFonts w:ascii="Times New Roman" w:hAnsi="Times New Roman" w:cs="Times New Roman"/>
          <w:b/>
          <w:bCs/>
          <w:sz w:val="24"/>
          <w:szCs w:val="24"/>
          <w:lang w:val="es-MX"/>
        </w:rPr>
        <w:t>como</w:t>
      </w:r>
      <w:r w:rsidRPr="00E367E5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hecho de discurso</w:t>
      </w:r>
    </w:p>
    <w:bookmarkEnd w:id="0"/>
    <w:p w14:paraId="2C27DEAE" w14:textId="44960DF3" w:rsidR="008D2497" w:rsidRPr="00BE5C9C" w:rsidRDefault="008D2497" w:rsidP="00BE5C9C">
      <w:pPr>
        <w:spacing w:line="360" w:lineRule="auto"/>
        <w:jc w:val="right"/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</w:pPr>
      <w:r w:rsidRPr="008D2497">
        <w:rPr>
          <w:rFonts w:ascii="Times New Roman" w:eastAsia="Calibri" w:hAnsi="Times New Roman" w:cs="Times New Roman"/>
          <w:i/>
          <w:iCs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Ezequiel Argaña, Milagros </w:t>
      </w:r>
      <w:proofErr w:type="spellStart"/>
      <w:r w:rsidRPr="008D2497">
        <w:rPr>
          <w:rFonts w:ascii="Times New Roman" w:eastAsia="Calibri" w:hAnsi="Times New Roman" w:cs="Times New Roman"/>
          <w:i/>
          <w:iCs/>
          <w:color w:val="111111"/>
          <w:kern w:val="0"/>
          <w:sz w:val="24"/>
          <w:szCs w:val="24"/>
          <w:shd w:val="clear" w:color="auto" w:fill="FFFFFF"/>
          <w14:ligatures w14:val="none"/>
        </w:rPr>
        <w:t>Scokin</w:t>
      </w:r>
      <w:proofErr w:type="spellEnd"/>
      <w:r w:rsidRPr="008D2497">
        <w:rPr>
          <w:rFonts w:ascii="Times New Roman" w:eastAsia="Calibri" w:hAnsi="Times New Roman" w:cs="Times New Roman"/>
          <w:i/>
          <w:iCs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, Darío </w:t>
      </w:r>
      <w:proofErr w:type="spellStart"/>
      <w:r w:rsidRPr="008D2497">
        <w:rPr>
          <w:rFonts w:ascii="Times New Roman" w:eastAsia="Calibri" w:hAnsi="Times New Roman" w:cs="Times New Roman"/>
          <w:i/>
          <w:iCs/>
          <w:color w:val="111111"/>
          <w:kern w:val="0"/>
          <w:sz w:val="24"/>
          <w:szCs w:val="24"/>
          <w:shd w:val="clear" w:color="auto" w:fill="FFFFFF"/>
          <w14:ligatures w14:val="none"/>
        </w:rPr>
        <w:t>Charaf</w:t>
      </w:r>
      <w:proofErr w:type="spellEnd"/>
      <w:r w:rsidRPr="008D2497">
        <w:rPr>
          <w:rFonts w:ascii="Times New Roman" w:eastAsia="Calibri" w:hAnsi="Times New Roman" w:cs="Times New Roman"/>
          <w:i/>
          <w:iCs/>
          <w:color w:val="111111"/>
          <w:kern w:val="0"/>
          <w:sz w:val="24"/>
          <w:szCs w:val="24"/>
          <w:shd w:val="clear" w:color="auto" w:fill="FFFFFF"/>
          <w14:ligatures w14:val="none"/>
        </w:rPr>
        <w:t>, Gabriela Gentile, Melody Stella, Verónica Caamaño</w:t>
      </w:r>
      <w:r w:rsidR="00DF2451">
        <w:rPr>
          <w:rFonts w:ascii="Times New Roman" w:eastAsia="Calibri" w:hAnsi="Times New Roman" w:cs="Times New Roman"/>
          <w:i/>
          <w:iCs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Pr="008D2497">
        <w:rPr>
          <w:rFonts w:ascii="Times New Roman" w:eastAsia="Calibri" w:hAnsi="Times New Roman" w:cs="Times New Roman"/>
          <w:i/>
          <w:iCs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Adriana </w:t>
      </w:r>
      <w:proofErr w:type="spellStart"/>
      <w:r w:rsidRPr="008D2497">
        <w:rPr>
          <w:rFonts w:ascii="Times New Roman" w:eastAsia="Calibri" w:hAnsi="Times New Roman" w:cs="Times New Roman"/>
          <w:i/>
          <w:iCs/>
          <w:color w:val="111111"/>
          <w:kern w:val="0"/>
          <w:sz w:val="24"/>
          <w:szCs w:val="24"/>
          <w:shd w:val="clear" w:color="auto" w:fill="FFFFFF"/>
          <w14:ligatures w14:val="none"/>
        </w:rPr>
        <w:t>Bugacoff</w:t>
      </w:r>
      <w:proofErr w:type="spellEnd"/>
      <w:r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79A0E455" w14:textId="77777777" w:rsidR="004C19F8" w:rsidRPr="00E367E5" w:rsidRDefault="004C19F8" w:rsidP="00A84A56">
      <w:pPr>
        <w:spacing w:line="360" w:lineRule="auto"/>
        <w:jc w:val="center"/>
        <w:rPr>
          <w:b/>
          <w:bCs/>
          <w:lang w:val="es-MX"/>
        </w:rPr>
      </w:pPr>
    </w:p>
    <w:p w14:paraId="4B2546CB" w14:textId="35C2B12F" w:rsidR="00FA0BF8" w:rsidRDefault="004C19F8" w:rsidP="00A84A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 xml:space="preserve">En el seminario 19 Lacan se pregunta: </w:t>
      </w:r>
      <w:r w:rsidR="00AB0179">
        <w:rPr>
          <w:rFonts w:ascii="Times New Roman" w:hAnsi="Times New Roman" w:cs="Times New Roman"/>
          <w:sz w:val="24"/>
          <w:szCs w:val="24"/>
        </w:rPr>
        <w:t>“</w:t>
      </w:r>
      <w:r w:rsidR="009F433E">
        <w:rPr>
          <w:rFonts w:ascii="Times New Roman" w:hAnsi="Times New Roman" w:cs="Times New Roman"/>
          <w:sz w:val="24"/>
          <w:szCs w:val="24"/>
        </w:rPr>
        <w:t>¿Qué</w:t>
      </w:r>
      <w:r w:rsidR="00946D1E" w:rsidRPr="00554AB8">
        <w:rPr>
          <w:rFonts w:ascii="Times New Roman" w:hAnsi="Times New Roman" w:cs="Times New Roman"/>
          <w:sz w:val="24"/>
          <w:szCs w:val="24"/>
        </w:rPr>
        <w:t xml:space="preserve"> nos liga a aquél que se embarca con nosotros en la posición que llamamos del paciente?”</w:t>
      </w:r>
      <w:r w:rsidR="00946D1E" w:rsidRPr="00554AB8">
        <w:rPr>
          <w:rFonts w:ascii="Times New Roman" w:hAnsi="Times New Roman" w:cs="Times New Roman"/>
          <w:sz w:val="24"/>
          <w:szCs w:val="24"/>
          <w:lang w:val="es-MX"/>
        </w:rPr>
        <w:t xml:space="preserve"> (1972, p. 23</w:t>
      </w:r>
      <w:r w:rsidR="00466D94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3C0DA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D326C">
        <w:rPr>
          <w:rFonts w:ascii="Times New Roman" w:hAnsi="Times New Roman" w:cs="Times New Roman"/>
          <w:sz w:val="24"/>
          <w:szCs w:val="24"/>
          <w:lang w:val="es-MX"/>
        </w:rPr>
        <w:t>Propone que</w:t>
      </w:r>
      <w:r w:rsidR="00CF4EC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3C0DA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F4ECE">
        <w:rPr>
          <w:rFonts w:ascii="Times New Roman" w:hAnsi="Times New Roman" w:cs="Times New Roman"/>
          <w:sz w:val="24"/>
          <w:szCs w:val="24"/>
          <w:lang w:val="es-MX"/>
        </w:rPr>
        <w:t>al igual que</w:t>
      </w:r>
      <w:r w:rsidR="00D33879">
        <w:rPr>
          <w:rFonts w:ascii="Times New Roman" w:hAnsi="Times New Roman" w:cs="Times New Roman"/>
          <w:sz w:val="24"/>
          <w:szCs w:val="24"/>
          <w:lang w:val="es-MX"/>
        </w:rPr>
        <w:t xml:space="preserve"> los pacientes, somos hijos del discurso</w:t>
      </w:r>
      <w:r w:rsidR="009F433E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466D94">
        <w:rPr>
          <w:rFonts w:ascii="Times New Roman" w:hAnsi="Times New Roman" w:cs="Times New Roman"/>
          <w:sz w:val="24"/>
          <w:szCs w:val="24"/>
          <w:lang w:val="es-MX"/>
        </w:rPr>
        <w:t>Nos liga el agujero que nos constituye</w:t>
      </w:r>
      <w:r w:rsidR="00D33071">
        <w:rPr>
          <w:rFonts w:ascii="Times New Roman" w:hAnsi="Times New Roman" w:cs="Times New Roman"/>
          <w:sz w:val="24"/>
          <w:szCs w:val="24"/>
          <w:lang w:val="es-MX"/>
        </w:rPr>
        <w:t xml:space="preserve"> como seres hablantes</w:t>
      </w:r>
      <w:r w:rsidR="00851F0D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755FD14F" w14:textId="77777777" w:rsidR="00327A92" w:rsidRDefault="000D5B97" w:rsidP="00A84A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="00FA0BF8" w:rsidRPr="00554AB8">
        <w:rPr>
          <w:rFonts w:ascii="Times New Roman" w:hAnsi="Times New Roman" w:cs="Times New Roman"/>
          <w:sz w:val="24"/>
          <w:szCs w:val="24"/>
          <w:lang w:val="es-MX"/>
        </w:rPr>
        <w:t>discurso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es</w:t>
      </w:r>
      <w:r w:rsidR="00FA0BF8" w:rsidRPr="00554AB8">
        <w:rPr>
          <w:rFonts w:ascii="Times New Roman" w:hAnsi="Times New Roman" w:cs="Times New Roman"/>
          <w:sz w:val="24"/>
          <w:szCs w:val="24"/>
          <w:lang w:val="es-MX"/>
        </w:rPr>
        <w:t xml:space="preserve"> lazo</w:t>
      </w:r>
      <w:r w:rsidR="000A62A0">
        <w:rPr>
          <w:rFonts w:ascii="Times New Roman" w:hAnsi="Times New Roman" w:cs="Times New Roman"/>
          <w:sz w:val="24"/>
          <w:szCs w:val="24"/>
          <w:lang w:val="es-MX"/>
        </w:rPr>
        <w:t xml:space="preserve">, y si pensamos </w:t>
      </w:r>
      <w:r w:rsidR="0086258F">
        <w:rPr>
          <w:rFonts w:ascii="Times New Roman" w:hAnsi="Times New Roman" w:cs="Times New Roman"/>
          <w:sz w:val="24"/>
          <w:szCs w:val="24"/>
          <w:lang w:val="es-MX"/>
        </w:rPr>
        <w:t xml:space="preserve">el discurso analítico en su </w:t>
      </w:r>
      <w:r w:rsidR="004F4A94">
        <w:rPr>
          <w:rFonts w:ascii="Times New Roman" w:hAnsi="Times New Roman" w:cs="Times New Roman"/>
          <w:sz w:val="24"/>
          <w:szCs w:val="24"/>
          <w:lang w:val="es-MX"/>
        </w:rPr>
        <w:t>especificidad</w:t>
      </w:r>
      <w:r w:rsidR="0086258F">
        <w:rPr>
          <w:rFonts w:ascii="Times New Roman" w:hAnsi="Times New Roman" w:cs="Times New Roman"/>
          <w:sz w:val="24"/>
          <w:szCs w:val="24"/>
          <w:lang w:val="es-MX"/>
        </w:rPr>
        <w:t>, es un lazo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so</w:t>
      </w:r>
      <w:r w:rsidR="00946D1E" w:rsidRPr="00554AB8">
        <w:rPr>
          <w:rFonts w:ascii="Times New Roman" w:hAnsi="Times New Roman" w:cs="Times New Roman"/>
          <w:sz w:val="24"/>
          <w:szCs w:val="24"/>
          <w:lang w:val="es-MX"/>
        </w:rPr>
        <w:t>por</w:t>
      </w:r>
      <w:r>
        <w:rPr>
          <w:rFonts w:ascii="Times New Roman" w:hAnsi="Times New Roman" w:cs="Times New Roman"/>
          <w:sz w:val="24"/>
          <w:szCs w:val="24"/>
          <w:lang w:val="es-MX"/>
        </w:rPr>
        <w:t>tado</w:t>
      </w:r>
      <w:r w:rsidR="0012732F">
        <w:rPr>
          <w:rFonts w:ascii="Times New Roman" w:hAnsi="Times New Roman" w:cs="Times New Roman"/>
          <w:sz w:val="24"/>
          <w:szCs w:val="24"/>
          <w:lang w:val="es-MX"/>
        </w:rPr>
        <w:t xml:space="preserve"> por</w:t>
      </w:r>
      <w:r w:rsidR="00946D1E" w:rsidRPr="00554AB8">
        <w:rPr>
          <w:rFonts w:ascii="Times New Roman" w:hAnsi="Times New Roman" w:cs="Times New Roman"/>
          <w:sz w:val="24"/>
          <w:szCs w:val="24"/>
          <w:lang w:val="es-MX"/>
        </w:rPr>
        <w:t xml:space="preserve"> la falta</w:t>
      </w:r>
      <w:r w:rsidR="00C958A8" w:rsidRPr="00554AB8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68AF44F7" w14:textId="472465C5" w:rsidR="00327A92" w:rsidRDefault="00327A92" w:rsidP="00A84A56">
      <w:pPr>
        <w:spacing w:line="360" w:lineRule="auto"/>
        <w:jc w:val="both"/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</w:pPr>
      <w:r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>E</w:t>
      </w:r>
      <w:r w:rsidR="00FF607F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n tanto </w:t>
      </w:r>
      <w:r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>práctica que se autoriza en una ética le hace lugar a lo real. O</w:t>
      </w:r>
      <w:proofErr w:type="spellStart"/>
      <w:r w:rsidRPr="00554AB8">
        <w:rPr>
          <w:rFonts w:ascii="Times New Roman" w:hAnsi="Times New Roman" w:cs="Times New Roman"/>
          <w:sz w:val="24"/>
          <w:szCs w:val="24"/>
          <w:lang w:val="es-MX"/>
        </w:rPr>
        <w:t>fertamos</w:t>
      </w:r>
      <w:proofErr w:type="spellEnd"/>
      <w:r w:rsidRPr="00554AB8">
        <w:rPr>
          <w:rFonts w:ascii="Times New Roman" w:hAnsi="Times New Roman" w:cs="Times New Roman"/>
          <w:sz w:val="24"/>
          <w:szCs w:val="24"/>
          <w:lang w:val="es-MX"/>
        </w:rPr>
        <w:t xml:space="preserve"> un lazo inédito, llamado discurso analítico. Desde ese lazo transferencial, el deseo del analista, como fuera de discurso, intentará propiciar un cambio de discurso</w:t>
      </w:r>
      <w:r w:rsidR="00C34FD4">
        <w:rPr>
          <w:rFonts w:ascii="Times New Roman" w:hAnsi="Times New Roman" w:cs="Times New Roman"/>
          <w:sz w:val="24"/>
          <w:szCs w:val="24"/>
          <w:lang w:val="es-MX"/>
        </w:rPr>
        <w:t>:</w:t>
      </w:r>
      <w:r w:rsidRPr="00554AB8">
        <w:rPr>
          <w:rFonts w:ascii="Times New Roman" w:hAnsi="Times New Roman" w:cs="Times New Roman"/>
          <w:sz w:val="24"/>
          <w:szCs w:val="24"/>
          <w:lang w:val="es-MX"/>
        </w:rPr>
        <w:t xml:space="preserve"> la emergencia de un sujeto</w:t>
      </w:r>
      <w:r w:rsidR="00A525DC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54AB8">
        <w:rPr>
          <w:rFonts w:ascii="Times New Roman" w:hAnsi="Times New Roman" w:cs="Times New Roman"/>
          <w:sz w:val="24"/>
          <w:szCs w:val="24"/>
          <w:lang w:val="es-MX"/>
        </w:rPr>
        <w:t xml:space="preserve"> y un decir.</w:t>
      </w:r>
      <w:r w:rsidRPr="00590802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41E1DA3A" w14:textId="04DB135B" w:rsidR="009F433E" w:rsidRPr="00327A92" w:rsidRDefault="007044AE" w:rsidP="00A84A56">
      <w:pPr>
        <w:spacing w:line="360" w:lineRule="auto"/>
        <w:jc w:val="both"/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>Desde esta perspectiva e</w:t>
      </w:r>
      <w:r w:rsidR="00327A92"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l discurso analítico podría ser la salida del discurso capitalista (Lacan, 1974, p. 99), si, desde la posición de objeto, </w:t>
      </w:r>
      <w:r w:rsidR="007506ED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el analista </w:t>
      </w:r>
      <w:r w:rsidR="00327A92"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>causa el deseo “dándole propiedad” al vacío constitutivo del ser hablante.</w:t>
      </w:r>
    </w:p>
    <w:p w14:paraId="5409AD8A" w14:textId="1FC7B4AE" w:rsidR="00D95829" w:rsidRPr="00554AB8" w:rsidRDefault="00251E69" w:rsidP="00A84A56">
      <w:pPr>
        <w:spacing w:line="360" w:lineRule="auto"/>
        <w:jc w:val="both"/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Respecto de nuestro lazo a la época, c</w:t>
      </w:r>
      <w:r w:rsidR="008C09D0" w:rsidRPr="00554AB8">
        <w:rPr>
          <w:rFonts w:ascii="Times New Roman" w:hAnsi="Times New Roman" w:cs="Times New Roman"/>
          <w:sz w:val="24"/>
          <w:szCs w:val="24"/>
          <w:lang w:val="es-MX"/>
        </w:rPr>
        <w:t>omo psicoanalistas</w:t>
      </w:r>
      <w:r w:rsidR="003A6BBC" w:rsidRPr="00554AB8">
        <w:rPr>
          <w:rFonts w:ascii="Times New Roman" w:hAnsi="Times New Roman" w:cs="Times New Roman"/>
          <w:sz w:val="24"/>
          <w:szCs w:val="24"/>
          <w:lang w:val="es-MX"/>
        </w:rPr>
        <w:t xml:space="preserve"> nos encontramos</w:t>
      </w:r>
      <w:r w:rsidR="008C09D0" w:rsidRPr="00554AB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A6BBC" w:rsidRPr="00554A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doblemente </w:t>
      </w:r>
      <w:r w:rsidR="00466D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interpelados:</w:t>
      </w:r>
      <w:r w:rsidR="003A6BBC" w:rsidRPr="00554A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por el discurso analítico y por la realidad social </w:t>
      </w:r>
      <w:r w:rsidR="009D61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 </w:t>
      </w:r>
      <w:r w:rsidR="00432A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 </w:t>
      </w:r>
      <w:r w:rsidR="009D61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cual formamos parte </w:t>
      </w:r>
      <w:r w:rsidR="003A6BBC" w:rsidRPr="00554A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(Lacan, 1967, p. 380)</w:t>
      </w:r>
      <w:r w:rsidR="00210FE0" w:rsidRPr="00554A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¿Cuál es</w:t>
      </w:r>
      <w:r w:rsidR="00E146F0" w:rsidRPr="00554A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210FE0" w:rsidRPr="00554A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46F0" w:rsidRPr="00554A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entonces, </w:t>
      </w:r>
      <w:r w:rsidR="003A6BBC" w:rsidRPr="00554A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 valor de un psicoanálisis en lo social</w:t>
      </w:r>
      <w:r w:rsidR="00BE5F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si n</w:t>
      </w:r>
      <w:r w:rsidR="003A6BBC" w:rsidRPr="00554A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uestra práctica no es útil a</w:t>
      </w:r>
      <w:r w:rsidR="00241A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6BBC" w:rsidRPr="00554A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</w:t>
      </w:r>
      <w:r w:rsidR="00241A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lógica</w:t>
      </w:r>
      <w:r w:rsidR="003A6BBC" w:rsidRPr="00554A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posmodern</w:t>
      </w:r>
      <w:r w:rsidR="00241A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BE5F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?</w:t>
      </w:r>
      <w:r w:rsidR="00C73808" w:rsidRPr="00554A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6BBC"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(Lacan, </w:t>
      </w:r>
      <w:r w:rsidR="003A6BBC" w:rsidRPr="00554AB8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1976-77, p. 58)</w:t>
      </w:r>
      <w:r w:rsidR="003A6BBC"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. </w:t>
      </w:r>
    </w:p>
    <w:p w14:paraId="0D2948E4" w14:textId="021A637A" w:rsidR="00E146F0" w:rsidRPr="00554AB8" w:rsidRDefault="00E146F0" w:rsidP="00A84A56">
      <w:pPr>
        <w:spacing w:line="360" w:lineRule="auto"/>
        <w:jc w:val="both"/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</w:pPr>
      <w:r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En </w:t>
      </w:r>
      <w:bookmarkStart w:id="1" w:name="_Hlk112003009"/>
      <w:r w:rsidRPr="00554AB8">
        <w:rPr>
          <w:rFonts w:ascii="Times New Roman" w:eastAsia="Calibri" w:hAnsi="Times New Roman" w:cs="Times New Roman"/>
          <w:i/>
          <w:iCs/>
          <w:color w:val="111111"/>
          <w:kern w:val="0"/>
          <w:sz w:val="24"/>
          <w:szCs w:val="24"/>
          <w:shd w:val="clear" w:color="auto" w:fill="FFFFFF"/>
          <w14:ligatures w14:val="none"/>
        </w:rPr>
        <w:t>Elogio del riesgo</w:t>
      </w:r>
      <w:bookmarkEnd w:id="1"/>
      <w:r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, Anne </w:t>
      </w:r>
      <w:bookmarkStart w:id="2" w:name="_Hlk112002980"/>
      <w:proofErr w:type="spellStart"/>
      <w:r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>Dufourmantelle</w:t>
      </w:r>
      <w:bookmarkEnd w:id="2"/>
      <w:proofErr w:type="spellEnd"/>
      <w:r w:rsidR="00946D1E"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:vertAlign w:val="superscript"/>
          <w14:ligatures w14:val="none"/>
        </w:rPr>
        <w:t xml:space="preserve"> </w:t>
      </w:r>
      <w:r w:rsidR="00946D1E"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(2011) </w:t>
      </w:r>
      <w:r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>dice que nuestros tiempos se encuentran bajo el signo del riesgo: cálculos de probabilidades, sondeos, evaluaciones, datos que llevan a una exaltación de la precaución, siendo que la evaluación de los riesgos está sostenida en la maquinaria económica.</w:t>
      </w:r>
    </w:p>
    <w:p w14:paraId="4AB8999D" w14:textId="77777777" w:rsidR="00AF77E6" w:rsidRPr="00554AB8" w:rsidRDefault="003A6BBC" w:rsidP="00A84A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>Asumir el riesgo</w:t>
      </w:r>
      <w:r w:rsidR="00DA4F54"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>:</w:t>
      </w:r>
      <w:r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 salir del protocolo, de la impotencia y el aislamiento. </w:t>
      </w:r>
      <w:r w:rsidR="00AF77E6" w:rsidRPr="00554AB8"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  <w:t>Quizás sea el riesgo que nuestro oficio ofrece a nivel singular, -en una cura-, y como discurso que puede incidir en nuestra cultura.</w:t>
      </w:r>
    </w:p>
    <w:p w14:paraId="619F4F32" w14:textId="77777777" w:rsidR="00241AB2" w:rsidRDefault="00241AB2" w:rsidP="00A84A56">
      <w:pPr>
        <w:spacing w:line="360" w:lineRule="auto"/>
        <w:jc w:val="right"/>
        <w:rPr>
          <w:rFonts w:ascii="Times New Roman" w:eastAsia="Calibri" w:hAnsi="Times New Roman" w:cs="Times New Roman"/>
          <w:color w:val="111111"/>
          <w:kern w:val="0"/>
          <w:sz w:val="24"/>
          <w:szCs w:val="24"/>
          <w:shd w:val="clear" w:color="auto" w:fill="FFFFFF"/>
          <w14:ligatures w14:val="none"/>
        </w:rPr>
      </w:pPr>
    </w:p>
    <w:p w14:paraId="07C24FA2" w14:textId="77777777" w:rsidR="00946D1E" w:rsidRPr="00554AB8" w:rsidRDefault="00946D1E" w:rsidP="00A84A56">
      <w:pPr>
        <w:spacing w:after="0" w:line="360" w:lineRule="auto"/>
        <w:jc w:val="both"/>
        <w:rPr>
          <w:rFonts w:ascii="Times New Roman" w:eastAsia="Calibri" w:hAnsi="Times New Roman" w:cs="Times New Roman"/>
          <w:color w:val="111111"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554AB8">
        <w:rPr>
          <w:rFonts w:ascii="Times New Roman" w:eastAsia="Calibri" w:hAnsi="Times New Roman" w:cs="Times New Roman"/>
          <w:color w:val="111111"/>
          <w:kern w:val="0"/>
          <w:sz w:val="20"/>
          <w:szCs w:val="20"/>
          <w:shd w:val="clear" w:color="auto" w:fill="FFFFFF"/>
          <w14:ligatures w14:val="none"/>
        </w:rPr>
        <w:lastRenderedPageBreak/>
        <w:t>Dufourmantelle</w:t>
      </w:r>
      <w:proofErr w:type="spellEnd"/>
      <w:r w:rsidRPr="00554AB8">
        <w:rPr>
          <w:rFonts w:ascii="Times New Roman" w:eastAsia="Calibri" w:hAnsi="Times New Roman" w:cs="Times New Roman"/>
          <w:color w:val="111111"/>
          <w:kern w:val="0"/>
          <w:sz w:val="20"/>
          <w:szCs w:val="20"/>
          <w:shd w:val="clear" w:color="auto" w:fill="FFFFFF"/>
          <w14:ligatures w14:val="none"/>
        </w:rPr>
        <w:t xml:space="preserve">, A. (2011) </w:t>
      </w:r>
      <w:r w:rsidRPr="00554AB8">
        <w:rPr>
          <w:rFonts w:ascii="Times New Roman" w:eastAsia="Calibri" w:hAnsi="Times New Roman" w:cs="Times New Roman"/>
          <w:i/>
          <w:iCs/>
          <w:color w:val="111111"/>
          <w:kern w:val="0"/>
          <w:sz w:val="20"/>
          <w:szCs w:val="20"/>
          <w:shd w:val="clear" w:color="auto" w:fill="FFFFFF"/>
          <w14:ligatures w14:val="none"/>
        </w:rPr>
        <w:t xml:space="preserve">Elogio del riesgo. </w:t>
      </w:r>
      <w:r w:rsidRPr="00554AB8">
        <w:rPr>
          <w:rFonts w:ascii="Times New Roman" w:eastAsia="Calibri" w:hAnsi="Times New Roman" w:cs="Times New Roman"/>
          <w:color w:val="111111"/>
          <w:kern w:val="0"/>
          <w:sz w:val="20"/>
          <w:szCs w:val="20"/>
          <w:shd w:val="clear" w:color="auto" w:fill="FFFFFF"/>
          <w14:ligatures w14:val="none"/>
        </w:rPr>
        <w:t>Nocturna Editora / Paradiso Editores. Ciudad Autónoma de Buenos Aires, 2020.</w:t>
      </w:r>
    </w:p>
    <w:p w14:paraId="441AE7C3" w14:textId="60751C0F" w:rsidR="00946D1E" w:rsidRDefault="00946D1E" w:rsidP="00A84A5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54AB8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Lacan, J. (1967) </w:t>
      </w:r>
      <w:r w:rsidRPr="00554AB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Del psicoanálisis en sus relaciones con la realidad. En: </w:t>
      </w:r>
      <w:r w:rsidRPr="00554A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Otros escritos. Buenos Aires, </w:t>
      </w:r>
    </w:p>
    <w:p w14:paraId="550CCC26" w14:textId="429EF23B" w:rsidR="001D1711" w:rsidRPr="001D1711" w:rsidRDefault="001D1711" w:rsidP="00A84A56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D17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Lacan, J. (1971-72): </w:t>
      </w:r>
      <w:r w:rsidRPr="001D171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El Seminario, libro 19: ... O peor</w:t>
      </w:r>
      <w:r w:rsidRPr="001D17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 Buenos Aires, Paidós, 2012.</w:t>
      </w:r>
    </w:p>
    <w:p w14:paraId="508A97CC" w14:textId="6700B414" w:rsidR="00AF78ED" w:rsidRPr="00303FFC" w:rsidRDefault="00AF78ED" w:rsidP="00A84A56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111111"/>
          <w:kern w:val="0"/>
          <w:sz w:val="20"/>
          <w:szCs w:val="20"/>
          <w:shd w:val="clear" w:color="auto" w:fill="FFFFFF"/>
          <w14:ligatures w14:val="none"/>
        </w:rPr>
      </w:pPr>
    </w:p>
    <w:p w14:paraId="3C941759" w14:textId="77777777" w:rsidR="00241AB2" w:rsidRDefault="0059516A" w:rsidP="00A84A5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4AB8">
        <w:rPr>
          <w:rFonts w:ascii="Times New Roman" w:hAnsi="Times New Roman" w:cs="Times New Roman"/>
          <w:sz w:val="20"/>
          <w:szCs w:val="20"/>
        </w:rPr>
        <w:t>Lacan, J. (1974) “Televisión” en Psicoanálisis. Radiofonía &amp; Televisión, Barcelona, Anagram</w:t>
      </w:r>
      <w:r w:rsidR="00241AB2">
        <w:rPr>
          <w:rFonts w:ascii="Times New Roman" w:hAnsi="Times New Roman" w:cs="Times New Roman"/>
          <w:sz w:val="20"/>
          <w:szCs w:val="20"/>
        </w:rPr>
        <w:t>a.</w:t>
      </w:r>
    </w:p>
    <w:p w14:paraId="4474949E" w14:textId="72A8460B" w:rsidR="00946D1E" w:rsidRPr="00554AB8" w:rsidRDefault="00946D1E" w:rsidP="00A84A5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4AB8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Lacan, J. (</w:t>
      </w:r>
      <w:bookmarkStart w:id="3" w:name="_Hlk112002841"/>
      <w:r w:rsidRPr="00554AB8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1976-77</w:t>
      </w:r>
      <w:bookmarkEnd w:id="3"/>
      <w:r w:rsidRPr="00554AB8">
        <w:rPr>
          <w:rFonts w:ascii="Times New Roman" w:eastAsia="Calibri" w:hAnsi="Times New Roman" w:cs="Times New Roman"/>
          <w:i/>
          <w:kern w:val="0"/>
          <w:sz w:val="20"/>
          <w:szCs w:val="20"/>
          <w:lang w:val="es-ES"/>
          <w14:ligatures w14:val="none"/>
        </w:rPr>
        <w:t>): El Seminario. Libro 24</w:t>
      </w:r>
      <w:r w:rsidRPr="00554AB8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: “</w:t>
      </w:r>
      <w:proofErr w:type="spellStart"/>
      <w:r w:rsidRPr="00554AB8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L´insu</w:t>
      </w:r>
      <w:proofErr w:type="spellEnd"/>
      <w:r w:rsidRPr="00554AB8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 que </w:t>
      </w:r>
      <w:proofErr w:type="spellStart"/>
      <w:r w:rsidRPr="00554AB8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sait</w:t>
      </w:r>
      <w:proofErr w:type="spellEnd"/>
      <w:r w:rsidRPr="00554AB8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 de </w:t>
      </w:r>
      <w:proofErr w:type="spellStart"/>
      <w:r w:rsidRPr="00554AB8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l´une-bévue</w:t>
      </w:r>
      <w:proofErr w:type="spellEnd"/>
      <w:r w:rsidRPr="00554AB8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554AB8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s´aile</w:t>
      </w:r>
      <w:proofErr w:type="spellEnd"/>
      <w:r w:rsidRPr="00554AB8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 a </w:t>
      </w:r>
      <w:proofErr w:type="spellStart"/>
      <w:r w:rsidRPr="00554AB8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mourre</w:t>
      </w:r>
      <w:proofErr w:type="spellEnd"/>
      <w:r w:rsidRPr="00554AB8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”, inédito.</w:t>
      </w:r>
    </w:p>
    <w:p w14:paraId="094CE7A8" w14:textId="77777777" w:rsidR="00800052" w:rsidRPr="00554AB8" w:rsidRDefault="00800052" w:rsidP="00A84A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sectPr w:rsidR="00800052" w:rsidRPr="00554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774D0"/>
    <w:multiLevelType w:val="hybridMultilevel"/>
    <w:tmpl w:val="D7F438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D0"/>
    <w:rsid w:val="0002240F"/>
    <w:rsid w:val="00084F57"/>
    <w:rsid w:val="000A62A0"/>
    <w:rsid w:val="000D5B97"/>
    <w:rsid w:val="000F594E"/>
    <w:rsid w:val="000F7B72"/>
    <w:rsid w:val="0012732F"/>
    <w:rsid w:val="001C0CA7"/>
    <w:rsid w:val="001C50D1"/>
    <w:rsid w:val="001D1711"/>
    <w:rsid w:val="00210FE0"/>
    <w:rsid w:val="00241AB2"/>
    <w:rsid w:val="00246E7C"/>
    <w:rsid w:val="00251E69"/>
    <w:rsid w:val="00297D4B"/>
    <w:rsid w:val="00303FFC"/>
    <w:rsid w:val="00327A92"/>
    <w:rsid w:val="003A6BBC"/>
    <w:rsid w:val="003B7677"/>
    <w:rsid w:val="003C0DAA"/>
    <w:rsid w:val="003E71F0"/>
    <w:rsid w:val="00403AB0"/>
    <w:rsid w:val="00432AB6"/>
    <w:rsid w:val="00466D94"/>
    <w:rsid w:val="0049149D"/>
    <w:rsid w:val="004C19F8"/>
    <w:rsid w:val="004F4A94"/>
    <w:rsid w:val="00554AB8"/>
    <w:rsid w:val="00590802"/>
    <w:rsid w:val="0059516A"/>
    <w:rsid w:val="0064667C"/>
    <w:rsid w:val="006F7CD4"/>
    <w:rsid w:val="007044AE"/>
    <w:rsid w:val="007506ED"/>
    <w:rsid w:val="00755690"/>
    <w:rsid w:val="007F2C8A"/>
    <w:rsid w:val="00800052"/>
    <w:rsid w:val="00851F0D"/>
    <w:rsid w:val="0086258F"/>
    <w:rsid w:val="00865B43"/>
    <w:rsid w:val="008C09D0"/>
    <w:rsid w:val="008C6CD4"/>
    <w:rsid w:val="008D2497"/>
    <w:rsid w:val="008D2B19"/>
    <w:rsid w:val="00946D1E"/>
    <w:rsid w:val="00950108"/>
    <w:rsid w:val="0095329D"/>
    <w:rsid w:val="009D6164"/>
    <w:rsid w:val="009F433E"/>
    <w:rsid w:val="00A4212B"/>
    <w:rsid w:val="00A525DC"/>
    <w:rsid w:val="00A846A7"/>
    <w:rsid w:val="00A84A56"/>
    <w:rsid w:val="00AB0179"/>
    <w:rsid w:val="00AD326C"/>
    <w:rsid w:val="00AF77E6"/>
    <w:rsid w:val="00AF78ED"/>
    <w:rsid w:val="00B22219"/>
    <w:rsid w:val="00BA6066"/>
    <w:rsid w:val="00BC04ED"/>
    <w:rsid w:val="00BE5C9C"/>
    <w:rsid w:val="00BE5F4A"/>
    <w:rsid w:val="00C27BB1"/>
    <w:rsid w:val="00C34FD4"/>
    <w:rsid w:val="00C53FF4"/>
    <w:rsid w:val="00C73808"/>
    <w:rsid w:val="00C958A8"/>
    <w:rsid w:val="00CE42F6"/>
    <w:rsid w:val="00CF4ECE"/>
    <w:rsid w:val="00D33071"/>
    <w:rsid w:val="00D33879"/>
    <w:rsid w:val="00D53F52"/>
    <w:rsid w:val="00D95829"/>
    <w:rsid w:val="00DA4F54"/>
    <w:rsid w:val="00DE6D2F"/>
    <w:rsid w:val="00DF2451"/>
    <w:rsid w:val="00DF5456"/>
    <w:rsid w:val="00E146F0"/>
    <w:rsid w:val="00E367E5"/>
    <w:rsid w:val="00F32D45"/>
    <w:rsid w:val="00F75257"/>
    <w:rsid w:val="00FA0BF8"/>
    <w:rsid w:val="00FF4B91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3EC6"/>
  <w15:chartTrackingRefBased/>
  <w15:docId w15:val="{E2CE290F-EB0A-4189-8D31-D6D8DE7A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4D66-6CED-45B9-B4B4-EC1C60AA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Caamaño</dc:creator>
  <cp:keywords/>
  <dc:description/>
  <cp:lastModifiedBy>Fabian Dario</cp:lastModifiedBy>
  <cp:revision>7</cp:revision>
  <dcterms:created xsi:type="dcterms:W3CDTF">2024-10-07T01:22:00Z</dcterms:created>
  <dcterms:modified xsi:type="dcterms:W3CDTF">2024-10-07T21:06:00Z</dcterms:modified>
</cp:coreProperties>
</file>